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FE" w:rsidRPr="002917FE" w:rsidRDefault="002917FE" w:rsidP="002917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МП-11</w:t>
      </w:r>
      <w:r w:rsidR="00614EF6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 xml:space="preserve">-22 </w:t>
      </w: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 xml:space="preserve"> Студент___________________________________________</w:t>
      </w:r>
    </w:p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Задание 1</w:t>
      </w:r>
    </w:p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 xml:space="preserve">В 7 «а» классе 20 </w:t>
      </w:r>
      <w:proofErr w:type="gramStart"/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учащихся</w:t>
      </w:r>
      <w:proofErr w:type="gramEnd"/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 из которых 5 учащихся отличники, а в 7 «в» 8 отличников из 25 учащихся, в с 7 «б» количество отличников такое же как 7 «в», но в классе 24 ученика. Хорошистов в «а» и «б» равное количество и равно 10, а в «в» классе на 2 больше. В «а» и «в» успевающих равное количество, но на одного меньше, чем в «б» классе, количество которых равно 6. Также посчитано качество знаний в этих классах, в 7 «а» и 7 «б» - 75%, а в 7 «в»-80%.</w:t>
      </w:r>
    </w:p>
    <w:tbl>
      <w:tblPr>
        <w:tblW w:w="7545" w:type="dxa"/>
        <w:tblInd w:w="-108" w:type="dxa"/>
        <w:shd w:val="clear" w:color="auto" w:fill="FFFFFF"/>
        <w:tblLook w:val="04A0"/>
      </w:tblPr>
      <w:tblGrid>
        <w:gridCol w:w="1546"/>
        <w:gridCol w:w="1765"/>
        <w:gridCol w:w="883"/>
        <w:gridCol w:w="880"/>
        <w:gridCol w:w="883"/>
        <w:gridCol w:w="1588"/>
      </w:tblGrid>
      <w:tr w:rsidR="002917FE" w:rsidRPr="002917FE" w:rsidTr="002917FE">
        <w:trPr>
          <w:trHeight w:val="217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Класс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учащихся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качества</w:t>
            </w:r>
          </w:p>
        </w:tc>
      </w:tr>
      <w:tr w:rsidR="002917FE" w:rsidRPr="002917FE" w:rsidTr="002917FE">
        <w:trPr>
          <w:trHeight w:val="233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7а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917FE" w:rsidRPr="002917FE" w:rsidTr="002917FE">
        <w:trPr>
          <w:trHeight w:val="217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7б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917FE" w:rsidRPr="002917FE" w:rsidTr="002917FE">
        <w:trPr>
          <w:trHeight w:val="217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7в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 xml:space="preserve">Задание 2 </w:t>
      </w: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Найди соответствие:</w:t>
      </w:r>
    </w:p>
    <w:tbl>
      <w:tblPr>
        <w:tblW w:w="7540" w:type="dxa"/>
        <w:tblInd w:w="-108" w:type="dxa"/>
        <w:shd w:val="clear" w:color="auto" w:fill="FFFFFF"/>
        <w:tblLook w:val="04A0"/>
      </w:tblPr>
      <w:tblGrid>
        <w:gridCol w:w="2422"/>
        <w:gridCol w:w="5118"/>
      </w:tblGrid>
      <w:tr w:rsidR="002917FE" w:rsidRPr="002917FE" w:rsidTr="002917FE">
        <w:trPr>
          <w:trHeight w:val="475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1.Электронные таблицы - это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а)  выражение, начинающееся со знака «=», включающая в себя числа, имена ячеек, функции, знаки математических операций.</w:t>
            </w:r>
          </w:p>
        </w:tc>
      </w:tr>
      <w:tr w:rsidR="002917FE" w:rsidRPr="002917FE" w:rsidTr="002917FE">
        <w:trPr>
          <w:trHeight w:val="481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2. Основные типы данных, обрабатываемые в электронных таблицах: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2917FE">
            <w:pPr>
              <w:spacing w:line="240" w:lineRule="auto"/>
              <w:ind w:left="13" w:right="-30"/>
              <w:rPr>
                <w:sz w:val="17"/>
                <w:szCs w:val="17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б) </w:t>
            </w:r>
            <w:hyperlink r:id="rId4" w:tgtFrame="_blank" w:history="1">
              <w:r w:rsidRPr="002917FE">
                <w:rPr>
                  <w:rStyle w:val="a3"/>
                  <w:rFonts w:ascii="Times New Roman" w:eastAsia="Times New Roman" w:hAnsi="Times New Roman" w:cs="Times New Roman"/>
                  <w:color w:val="000000"/>
                  <w:sz w:val="17"/>
                  <w:szCs w:val="17"/>
                  <w:lang w:eastAsia="ru-RU"/>
                </w:rPr>
                <w:t>основной элемент электронных таблиц, образованный на пересечении столбца и строки</w:t>
              </w:r>
            </w:hyperlink>
          </w:p>
        </w:tc>
      </w:tr>
      <w:tr w:rsidR="002917FE" w:rsidRPr="002917FE" w:rsidTr="002917FE">
        <w:trPr>
          <w:trHeight w:val="475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3. Формула – это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в) блок из двух или более ячеек. Его адрес представлен адресами его верхней левой и нижней правой ячеек, разделенных двоеточием.</w:t>
            </w:r>
          </w:p>
        </w:tc>
      </w:tr>
      <w:tr w:rsidR="002917FE" w:rsidRPr="002917FE" w:rsidTr="002917FE">
        <w:trPr>
          <w:trHeight w:val="387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 Ячейка - это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г)  приложение, работающее в диалоговом режиме, хранящее и обрабатывающее данные в прямоугольных таблицах.</w:t>
            </w:r>
          </w:p>
        </w:tc>
      </w:tr>
      <w:tr w:rsidR="002917FE" w:rsidRPr="002917FE" w:rsidTr="002917FE">
        <w:trPr>
          <w:trHeight w:val="281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 Диапазон ячеек -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д)  число, текст и формула</w:t>
            </w:r>
          </w:p>
        </w:tc>
      </w:tr>
    </w:tbl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Задачи на урок: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Что я хочу узнать?_____________________________________________________________________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Чему я хочу научиться?________________________________________________________________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Что я буду развивать?_______________________________________________________________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_____</w:t>
      </w:r>
    </w:p>
    <w:p w:rsidR="002917FE" w:rsidRPr="002917FE" w:rsidRDefault="002917FE" w:rsidP="002917FE">
      <w:pPr>
        <w:spacing w:after="0" w:line="240" w:lineRule="auto"/>
        <w:rPr>
          <w:sz w:val="17"/>
          <w:szCs w:val="17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Где мне это пригодится в жизни?_________________________________________________________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u w:val="single"/>
          <w:lang w:eastAsia="ru-RU"/>
        </w:rPr>
        <w:t>Для  работы на ПК 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      Диаграммы в электронных таблицах строятся с помощью </w:t>
      </w: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Мастера диаграмм.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Для того чтобы вызвать Мастер диаграмм, необходимо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·        выделить любую ячейку таблицы, содержащую исходные данные диаграммы, которую необходимо построить.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·        В меню </w:t>
      </w: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Вставка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 нужно выбрать команду </w:t>
      </w: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Диаграмма 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или нажать на </w:t>
      </w: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кнопку Мастер диаграмм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 на Панели инструментов Стандартная.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Рассмотрим этапы построения диаграмм в электронных таблицах.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Шаг 1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 выбрать тип диаграммы;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Шаг 2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 при необходимости внести изменения в диапазон данных</w:t>
      </w:r>
      <w:proofErr w:type="gramStart"/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 xml:space="preserve"> ,</w:t>
      </w:r>
      <w:proofErr w:type="gramEnd"/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 xml:space="preserve"> задать построение данных в строках или столбцах — изменения также сразу же появляются на создаваемой диаграмме;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Шаг 3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 настроить диапазон данных для каждого ряда данных, добавить или удалить ряды;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Шаг 4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 задать элементы диаграммы: заголовки, параметры сетки, расположение легенды.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Результатом будет диаграмма.</w:t>
      </w:r>
    </w:p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</w:p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Итог урока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Что я узнал…?__________________________________________________________________________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Чему я научился…?______________________________________________________________________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Что я в себе развивал сегодня…?_________________________________________________________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Где мне это пригодится в жизни…?________________________________________________________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</w:t>
      </w:r>
    </w:p>
    <w:p w:rsidR="002917FE" w:rsidRPr="002917FE" w:rsidRDefault="002917FE" w:rsidP="002917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lastRenderedPageBreak/>
        <w:t>МП-11</w:t>
      </w:r>
      <w:r w:rsidR="00614EF6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 xml:space="preserve">-22 </w:t>
      </w: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 xml:space="preserve"> Студент___________________________________________</w:t>
      </w:r>
    </w:p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Задание 1</w:t>
      </w:r>
    </w:p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 xml:space="preserve">В 7 «а» классе 20 </w:t>
      </w:r>
      <w:proofErr w:type="gramStart"/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учащихся</w:t>
      </w:r>
      <w:proofErr w:type="gramEnd"/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 из которых 5 учащихся отличники, а в 7 «в» 8 отличников из 25 учащихся, в с 7 «б» количество отличников такое же как 7 «в», но в классе 24 ученика. Хорошистов в «а» и «б» равное количество и равно 10, а в «в» классе на 2 больше. В «а» и «в» успевающих равное количество, но на одного меньше, чем в «б» классе, количество которых равно 6. Также посчитано качество знаний в этих классах, в 7 «а» и 7 «б» - 75%, а в 7 «в»-80%.</w:t>
      </w:r>
    </w:p>
    <w:tbl>
      <w:tblPr>
        <w:tblW w:w="7545" w:type="dxa"/>
        <w:tblInd w:w="-108" w:type="dxa"/>
        <w:shd w:val="clear" w:color="auto" w:fill="FFFFFF"/>
        <w:tblLook w:val="04A0"/>
      </w:tblPr>
      <w:tblGrid>
        <w:gridCol w:w="1546"/>
        <w:gridCol w:w="1765"/>
        <w:gridCol w:w="883"/>
        <w:gridCol w:w="880"/>
        <w:gridCol w:w="883"/>
        <w:gridCol w:w="1588"/>
      </w:tblGrid>
      <w:tr w:rsidR="002917FE" w:rsidRPr="002917FE" w:rsidTr="00670B5C">
        <w:trPr>
          <w:trHeight w:val="217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Класс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учащихся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качества</w:t>
            </w:r>
          </w:p>
        </w:tc>
      </w:tr>
      <w:tr w:rsidR="002917FE" w:rsidRPr="002917FE" w:rsidTr="00670B5C">
        <w:trPr>
          <w:trHeight w:val="233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7а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917FE" w:rsidRPr="002917FE" w:rsidTr="00670B5C">
        <w:trPr>
          <w:trHeight w:val="217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7б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917FE" w:rsidRPr="002917FE" w:rsidTr="00670B5C">
        <w:trPr>
          <w:trHeight w:val="217"/>
        </w:trPr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7в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 xml:space="preserve">Задание 2 </w:t>
      </w: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Найди соответствие:</w:t>
      </w:r>
    </w:p>
    <w:tbl>
      <w:tblPr>
        <w:tblW w:w="7540" w:type="dxa"/>
        <w:tblInd w:w="-108" w:type="dxa"/>
        <w:shd w:val="clear" w:color="auto" w:fill="FFFFFF"/>
        <w:tblLook w:val="04A0"/>
      </w:tblPr>
      <w:tblGrid>
        <w:gridCol w:w="2422"/>
        <w:gridCol w:w="5118"/>
      </w:tblGrid>
      <w:tr w:rsidR="002917FE" w:rsidRPr="002917FE" w:rsidTr="00670B5C">
        <w:trPr>
          <w:trHeight w:val="475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1.Электронные таблицы - это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а)  выражение, начинающееся со знака «=», включающая в себя числа, имена ячеек, функции, знаки математических операций.</w:t>
            </w:r>
          </w:p>
        </w:tc>
      </w:tr>
      <w:tr w:rsidR="002917FE" w:rsidRPr="002917FE" w:rsidTr="00670B5C">
        <w:trPr>
          <w:trHeight w:val="481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2. Основные типы данных, обрабатываемые в электронных таблицах: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917FE" w:rsidRPr="002917FE" w:rsidRDefault="002917FE" w:rsidP="00670B5C">
            <w:pPr>
              <w:spacing w:line="240" w:lineRule="auto"/>
              <w:ind w:left="13" w:right="-30"/>
              <w:rPr>
                <w:sz w:val="17"/>
                <w:szCs w:val="17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б) </w:t>
            </w:r>
            <w:hyperlink r:id="rId5" w:tgtFrame="_blank" w:history="1">
              <w:r w:rsidRPr="002917FE">
                <w:rPr>
                  <w:rStyle w:val="a3"/>
                  <w:rFonts w:ascii="Times New Roman" w:eastAsia="Times New Roman" w:hAnsi="Times New Roman" w:cs="Times New Roman"/>
                  <w:color w:val="000000"/>
                  <w:sz w:val="17"/>
                  <w:szCs w:val="17"/>
                  <w:lang w:eastAsia="ru-RU"/>
                </w:rPr>
                <w:t>основной элемент электронных таблиц, образованный на пересечении столбца и строки</w:t>
              </w:r>
            </w:hyperlink>
          </w:p>
        </w:tc>
      </w:tr>
      <w:tr w:rsidR="002917FE" w:rsidRPr="002917FE" w:rsidTr="00670B5C">
        <w:trPr>
          <w:trHeight w:val="475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3. Формула – это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в) блок из двух или более ячеек. Его адрес представлен адресами его верхней левой и нижней правой ячеек, разделенных двоеточием.</w:t>
            </w:r>
          </w:p>
        </w:tc>
      </w:tr>
      <w:tr w:rsidR="002917FE" w:rsidRPr="002917FE" w:rsidTr="00670B5C">
        <w:trPr>
          <w:trHeight w:val="387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 Ячейка - это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г)  приложение, работающее в диалоговом режиме, хранящее и обрабатывающее данные в прямоугольных таблицах.</w:t>
            </w:r>
          </w:p>
        </w:tc>
      </w:tr>
      <w:tr w:rsidR="002917FE" w:rsidRPr="002917FE" w:rsidTr="00670B5C">
        <w:trPr>
          <w:trHeight w:val="281"/>
        </w:trPr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 Диапазон ячеек -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917FE" w:rsidRPr="002917FE" w:rsidRDefault="002917FE" w:rsidP="00670B5C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7"/>
                <w:szCs w:val="17"/>
                <w:lang w:eastAsia="ru-RU"/>
              </w:rPr>
            </w:pPr>
            <w:r w:rsidRPr="002917F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д)  число, текст и формула</w:t>
            </w:r>
          </w:p>
        </w:tc>
      </w:tr>
    </w:tbl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Задачи на урок: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Что я хочу узнать?_____________________________________________________________________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Чему я хочу научиться?________________________________________________________________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Что я буду развивать?_______________________________________________________________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_____</w:t>
      </w:r>
    </w:p>
    <w:p w:rsidR="002917FE" w:rsidRPr="002917FE" w:rsidRDefault="002917FE" w:rsidP="002917FE">
      <w:pPr>
        <w:spacing w:after="0" w:line="240" w:lineRule="auto"/>
        <w:rPr>
          <w:sz w:val="17"/>
          <w:szCs w:val="17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Где мне это пригодится в жизни?_________________________________________________________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u w:val="single"/>
          <w:lang w:eastAsia="ru-RU"/>
        </w:rPr>
        <w:t>Для  работы на ПК 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      Диаграммы в электронных таблицах строятся с помощью </w:t>
      </w: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Мастера диаграмм.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Для того чтобы вызвать Мастер диаграмм, необходимо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·        выделить любую ячейку таблицы, содержащую исходные данные диаграммы, которую необходимо построить.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·        В меню </w:t>
      </w: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Вставка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 нужно выбрать команду </w:t>
      </w: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Диаграмма 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или нажать на </w:t>
      </w: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кнопку Мастер диаграмм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 на Панели инструментов Стандартная.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Рассмотрим этапы построения диаграмм в электронных таблицах.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Шаг 1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 выбрать тип диаграммы;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Шаг 2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 при необходимости внести изменения в диапазон данных</w:t>
      </w:r>
      <w:proofErr w:type="gramStart"/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 xml:space="preserve"> ,</w:t>
      </w:r>
      <w:proofErr w:type="gramEnd"/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 xml:space="preserve"> задать построение данных в строках или столбцах — изменения также сразу же появляются на создаваемой диаграмме;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Шаг 3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 настроить диапазон данных для каждого ряда данных, добавить или удалить ряды;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i/>
          <w:iCs/>
          <w:color w:val="000000"/>
          <w:sz w:val="17"/>
          <w:szCs w:val="17"/>
          <w:lang w:eastAsia="ru-RU"/>
        </w:rPr>
        <w:t>Шаг 4</w:t>
      </w: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: задать элементы диаграммы: заголовки, параметры сетки, расположение легенды.</w:t>
      </w:r>
    </w:p>
    <w:p w:rsidR="002917FE" w:rsidRPr="002917FE" w:rsidRDefault="002917FE" w:rsidP="002917FE">
      <w:pPr>
        <w:spacing w:after="0" w:line="240" w:lineRule="auto"/>
        <w:rPr>
          <w:rFonts w:ascii="Calibri" w:eastAsia="Times New Roman" w:hAnsi="Calibri" w:cs="Arial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  <w:lang w:eastAsia="ru-RU"/>
        </w:rPr>
        <w:t>Результатом будет диаграмма.</w:t>
      </w:r>
    </w:p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</w:p>
    <w:p w:rsidR="002917FE" w:rsidRPr="002917FE" w:rsidRDefault="002917FE" w:rsidP="002917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Итог урока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Что я узнал…?__________________________________________________________________________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Чему я научился…?______________________________________________________________________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Что я в себе развивал сегодня…?_________________________________________________________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__</w:t>
      </w:r>
    </w:p>
    <w:p w:rsidR="002917FE" w:rsidRPr="002917FE" w:rsidRDefault="002917FE" w:rsidP="002917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2917FE"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Где мне это пригодится в жизни…?________________________________________________________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_</w:t>
      </w:r>
      <w:bookmarkStart w:id="0" w:name="_GoBack"/>
      <w:bookmarkEnd w:id="0"/>
    </w:p>
    <w:sectPr w:rsidR="002917FE" w:rsidRPr="002917FE" w:rsidSect="002917FE">
      <w:pgSz w:w="16838" w:h="11906" w:orient="landscape"/>
      <w:pgMar w:top="709" w:right="536" w:bottom="850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BCB"/>
    <w:rsid w:val="002917FE"/>
    <w:rsid w:val="00614EF6"/>
    <w:rsid w:val="00AC306F"/>
    <w:rsid w:val="00C05A80"/>
    <w:rsid w:val="00DF0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17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isedata.ru/2018/08/16/rec-basic-cell/" TargetMode="External"/><Relationship Id="rId4" Type="http://schemas.openxmlformats.org/officeDocument/2006/relationships/hyperlink" Target="http://wisedata.ru/2018/08/16/rec-basic-cel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869</Words>
  <Characters>4955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kimerina</cp:lastModifiedBy>
  <cp:revision>3</cp:revision>
  <cp:lastPrinted>2023-02-06T05:37:00Z</cp:lastPrinted>
  <dcterms:created xsi:type="dcterms:W3CDTF">2023-02-05T19:49:00Z</dcterms:created>
  <dcterms:modified xsi:type="dcterms:W3CDTF">2023-02-06T05:38:00Z</dcterms:modified>
</cp:coreProperties>
</file>